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likwidacji barier architektonicznych na wniosek osób niepełnosprawnych zamieszkałych na terenie Powiatu Krakowskiego.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Załączniki do procedury: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Wniosek z załącznikami.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"d" ustawy z dnia 27 sierpnia 1997 roku o rehabilitacji zawodowej i społecznej oraz zatrudnianiu osób niepełnosprawnych 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(Dz.U.2011.127.721 j.t. ze zm.);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(Dz.U.2015.926 j.t.);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 (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U.2013.267 j.t. ze zm.).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Termin składania wniosku: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Aleje Słowackiego 20, w pokoju nr 8, w każdym czasie (w ciągu całego roku kalendarzowego). 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Miejsce składania wniosku: 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Powiatowe Centrum Pomocy Rodzinie w Krakowie, Dział Rehabilitacji Społecznej, Al. Słowackiego 20, 30-037 Kraków, tel. 12 3979570; e-mail: pcpr@powiat.krakow.pl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Dokumenty od Wnioskodawcy: 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1.Wniosek o dofinansowanie (formularz wniosku stanowi załącznik do procedury).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Kopia orzeczenia potwierdzającego niepełnosprawność Wnioskodawcy (oryginał do wglądu) w zakresie dysfunkcji narządu ruchu (należy przez to rozumieć dysfunkcję stanowiącą podstawę wydania orzeczenia o niepełnosprawności lub orzeczenia o stopniu niepełnosprawności).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osób niepełnosprawnych z dysfunkcją narządu ruchu, która nie jest przyczyną wydania orzeczenia dotyczącego niepełnosprawności, ale jest konsekwencją ujętych               w orzeczeniu schorzeń o charakterze neurologicznym - symbol orzeczenia: 10-N lub całościowych zaburzeń rozwojowych - symbol orzeczenia: 12-C oraz z dysfunkcją wzroku: symbol orzeczenia 04-O, mogą zostać pozytywnie zweryfikowane pod względem formalnym pod warunkiem, że Wnioskodawca dołączy do wniosku zaświadczenie lekarza specjalisty potwierdzające, iż następstwem schorzeń, stanowiących podstawę orzeczenia jest dysfunkcja narządu ruchu. W przypadku orzeczeń wydanych przez inny organ (np. ZUS), zaświadczenie lekarskie winno być wystawione przez lekarza specjalistę, potwierdzającego schorzenia powodujące utrudnienia w poruszaniu się.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 szczególnych przypadkach istnieje możliwość dofinansowania likwidacji barier architektonicznych wnioskodawcom posiadającym orzeczenia z symbolem przyczyny niepełnosprawności innym niż wyżej wymienione, która w swych skutkach powoduje znaczne ograniczenia w poruszaniu i przemieszczaniu się. Osoby niepełnosprawne powinny przedłożyć stosowne zaświadczenie wydane przez lekarza specjalistę.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3.Aktualne zaświadczenie lekarskie wystawione przez lekarza specjalistę o specjalizacji adekwatnej do rodzaju niepełnosprawności, której wniosek dotyczy wystawione czytelnie        i w języku polskim, zawierające informację o rodzaju posiadanych schorzeń utrudniających poruszanie się zgodnie z załącznikiem nr 1 do wniosku.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4.Kopie orzeczeń o stopniu niepełnosprawności lub o niepełnosprawności (oryginał do wglądu) osób mieszkających wspólnie z wnioskodawcą.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Kopie (oryginał do wglądu) aktualnych dokumentów potwierdzających tytuł prawny do lokalu, w którym ma nastąpić likwidacja barier architektonicznych, to jest numer elektroniczny księgi wieczystej. W przypadku braku numeru elektronicznego księgi wieczystej kopia aktualnego odpisu z ksiąg wi</w:t>
      </w:r>
      <w:r w:rsidR="00746741">
        <w:rPr>
          <w:rFonts w:ascii="Times New Roman" w:eastAsia="Times New Roman" w:hAnsi="Times New Roman"/>
          <w:sz w:val="24"/>
          <w:szCs w:val="24"/>
          <w:lang w:eastAsia="pl-PL"/>
        </w:rPr>
        <w:t>eczystych (ważna trzy miesiące).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6.Oświadczenie o miejscu pobytu stałego w miejscu realizacji przedsięwzięcia (załącznik nr 2 do wniosku).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7.Pisemna zgoda właściciela/właścicieli budynku/lokalu na wykonanie robót we wnioskowanym zakresie.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8.Szkic pomieszczeń, których dotyczy likwidacja barier architektonicznych (z podaniem ich wymiarów, obecnego i projektowanego układu funkcjonalnego).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Kopia pełnomocnictwa lub odpis postanowienia sądu o ustanowieniu opiekuna prawnego (oryginał do wglądu) w przypadku, gdy osoba niepełnosprawna działa przez pełnomocnika lub opiekuna prawnego.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Pisemna informacja o innych źródłach finansowania zadania (np. oświadczenie sponsora).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 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Opłaty: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Postępowanie nie podlega opłatom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Forma załatwienia: 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cywilnoprawna na dofinansowanie, a w przypadku negatywnego rozpatrzenia wniosku, decyzja administracyjna o odmowie dofinansowania.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Termin załatwienia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określonymi w rozporządzeniu Ministra Pracy i Polityki Społecznej       z dnia 25 czerwca 2002 roku w sprawie określenia rodzajów zadań powiatu, które mogą być finansowane ze środków Państwowego Funduszu Rehabilitacji Osób Niepełnosprawnych (Dz.U.2015.926 j.t.), nie wcześniej jednak niż po otrzymaniu z PFRON informacji                    o wysokości środków oraz po podjęciu przez Radę Powiatu w Krakowie uchwały w sprawie określenia rodzajów zadań i wysokości środków PFRON przypadających według algorytmu w danym roku kalendarzowym na realizację zadań z zakresu rehabilitacji zawodowej               i społecznej osób niepełnosprawnych w Powiecie Krakowskim.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Tryb odwoławczy: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Informacje dodatkowe dla klienta: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1.Zasady dofinansowania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1.1 O dofinansowanie ze środków PFRON, na likwidację barier architektonicznych mogą ubiegać się osoby niepełnosprawne, jeżeli:</w:t>
      </w:r>
    </w:p>
    <w:p w:rsidR="00732E2E" w:rsidRDefault="00732E2E" w:rsidP="00732E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rodzaj niepełnosprawności wymaga likwidacji barier architektonicznych ze względu na występujące znaczne trudności w poruszaniu się, poświadczone stosownym zaświadczeniem   lekarskim,</w:t>
      </w:r>
    </w:p>
    <w:p w:rsidR="00732E2E" w:rsidRDefault="00732E2E" w:rsidP="00732E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oświadczą, że miejscem ich stałego pobytu jest lokal/budynek, w którym stale zamieszkują,</w:t>
      </w:r>
    </w:p>
    <w:p w:rsidR="00732E2E" w:rsidRDefault="00732E2E" w:rsidP="00732E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są właścicielami nieruchomości lub użytkownikami wieczystymi albo uzyskają zgodę właściciela  budynku mieszkalnego na planowany zakres prac likwidacji barier architektonicznych.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1.2 Warunkiem przyznania dofinansowania jest posiadanie przez Wnioskodawcę udziału własnego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kwocie nie niższej niż 5% kosztów realizowanego przedsięwzięcia.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1.3 Wysokość dofinansowania ustala się do wysokości 95% zakwalifikowanych prac.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1.4 Wysokość dofinansowania nie może przekraczać wartości robót zakwalifikowanych do dofinansowania.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1.5. Dofinansowanie nie może obejmować kosztów realizacji zadania poniesionych przed przyznaniem środków finansowych i zawarciem umowy o dofinansowanie ze środków PFRON.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</w:pP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2.Zasady rozpatrywania wniosków: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2.1 Wniosek podlega weryfikacji pod kątem formalnym. W przypadku stwierdzenia braków/uchybień w złożonym wniosku, w terminie 10 dni od daty złożenia wniosku  informuje się pisemnie Wnioskodawcę o stwierdzonych brakach/uchybieniach  i wzywa do ich usunięcia. Nie usunięcie stwierdzonych braków, w wyznaczonym terminie skutkuje pozostawieniem wniosku bez rozpatrzenia.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2.2 Po zakwalifikowaniu wniosku pod względem formalnym: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 przeprowadza się wizję lokalną w miejscu zamieszkania Wnioskodawcy,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dokonuje szczegółowej weryfikacji zakresu wnioskowanych robót zgodnie                          z obowiązującymi zasadami przyznawania dofinansowania w danym roku budżetowym oraz indywidualnymi potrzebami Wnioskodawcy, 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 dokonuje obmiaru pomieszczeń i wykonuje dokumentację fotograficzną stanu zastanego,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 sporządza protokół z przeprowadzonej wizji.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2.3 Wnioskodawca otrzymuje pisemną informację o zakwalifikowanym zakresie rzeczowym prac i wysokości dofinansowania. Wnioskodawca zostanie zobowiązany do dostarczenia        w terminie 14 dni od dnia otrzymania pisma szczegółowego kosztorysu ofertowego (w dwóch egzemplarzach) sporządzonego tylko i wyłącznie na objęte dofinansowaniem prace, zawierający przedmiar prac wraz z opisem, obejmujący całkowity koszt dofinansowanych robót.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2.4 Po dostarczeniu ww. kosztorysu i jego pozytywnej weryfikacji następuje podpisanie umowy na dofinansowanie prac ze środków PFRON.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2.5 W przypadku przekroczenia kosztów robót dotyczących likwidacji barier architektonicznych w miejscu zamieszkania osoby niepełnosprawnej ponad wysokość przyznanego dofinansowania, Wnioskodawca pokrywa je ze środków własnych.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2.6 Dofinansowanie do likwidacji barier architektonicznych ma służyć pomocy                        w likwidowaniu istniejących barier w najbliższym otoczeniu wnioskodawcy, nie zaś wyposażeniu nowych lub będących w trakcie budowy mieszkań oraz domów. 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Samo pozwolenie na budowę nie może być podstawą do otrzymania dofinansowania likwidacji barier architektonicznych. 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Dofinansowaniu nie podlegają również prace o charakterze remontowo-wykończeniowym, które nie wpływają na poprawę funkcjonowania osoby niepełnosprawnej lecz stanowią            o podniesieniu estetyki pomieszczeń, takie jak np. malowanie i wykańczanie glazurą pomieszczeń, elektryka, ocieplenie, obudowa pionów kanalizacyjnych i urządzeń sanitarnych, itp. 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-Nie podlegają dofinansowaniu także wszystkie prace remontowe, które służą modernizacji infrastruktury mieszkaniowej osoby niepełnosprawnej, a także zakup artykułów gospodarstwa domowego, szafek, akcesoriów łazienkowych, itp.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lastRenderedPageBreak/>
        <w:t>3.Przykładowy zakres rzeczowy urządzeń, robót lub innych czynności, jakie mogą być objęte dofinansowaniem na wniosek osoby niepełnosprawnej lub jej opiekuna: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Wszystkie prace budowlane prowadzone przez wnioskodawcę winny być realizowane zgodnie z wymogami ustawy z dnia 7 lipca 1994 r. - Prawo budowlane (t. j. Dz.U.2013.1409      ze zm.) oraz rozporządzeniem Ministra Infrastruktury z dnia 12 kwietnia 2002 r. w sprawie warunków technicznych, jakim powinny odpowiadać budynki i ich usytuowanie (Dz.U.75.690, ze zm.).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Budowa pochylni dla osób niepełnosprawnych ruchowo umożliwiająca samodzielne poruszanie się, w przypadku gdy zastosowanie innych rozwiązań z uwagi na warunki techniczne nie jest możliwe;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Wyrównanie dojścia w budynku zapewniającego osobie niepełnosprawnej dostęp do lokalu mieszkalnego;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 zakup i montaż wszelkiego rodzaju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oporęczowania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otoczeniu budynku mieszkalnego (poręcze przyścienne, poręcze wolnostojące, uchwyty ścienne, itp.);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d) Zakup i montaż podnośników, platform schodowych, wind przyściennych i innych urządzeń do transportu pionowego, w przypadku, gdy zastosowanie urządzeń alternatywnych  ze względu na wysokie koszty lub warunki techniczne nie jest możliwe. W przypadku platformy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przyschodowej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wind przyściennych i innych urządzeń do transportu, sprzęt musi bezpośrednio wychodzić z miejsca zamieszkania wnioskodawcy;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Dostosowanie elementów poszczególnych pomieszczeń w celu samodzielnego   funkcjonowania w następującym zakresie: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zakup i montaż umywalki wraz baterią umywalkową o szerokości nie mniejszej niż 60 cm (pod umywalką powinna zostać wolna przestrzeń),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wymiana wanny na wolną przestrzeń kąpielową z profilowaną powierzchnią najazdową zapewniającą  przestrzeń manewrową z panelem prysznicowym – jej wymiary nie powinny być mniejsze niż 100 x 110 cm, ze  spadkiem 1-2 % w kierunku odpływu,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ułożenie okładziny ściennej z płytek ceramicznych w niezbędnym zakresie, bezpośrednio związanym z likwidacją barier architektonicznych, dotyczy wyłącznie miejsc sanitarnych, tj. powierzchni kąpielowej, powierzchni umywalkowej - łączna powierzchnia właściwa oraz buforowa okładziny ściennej,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likwidacja progu i przygotowanie podłoża oraz ułożenie posadzki z materiałów antypoślizgowych. Antypoślizgowość to zdolność posadzki do przeciwdziałania poślizgowi na określonej powierzchni. Klasa antypoślizgowości wyrażana jest symbolem R  (od R 9 do R 13). Im większa wartość tego parametru, tym płytka jest bardziej antypoślizgowa. Podczas kontroli należy przedłożyć dokument, potwierdzający użycie materiałów antypoślizgowych,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  likwidacja progu i  przygotowanie podłoża  oraz ułożenie posadzki z materiałów   antypoślizgowych - panele antypoślizgowe. Antypoślizgowość to zdolność posadzki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do przeciwdziałania poślizgowi na określonej powierzchni. Podczas kontroli należy przedłożyć atesty i certyfikaty, potwierdzające użycie materiałów antypoślizgowych. Atest powinien zawierać informację, że panele zostały pokryte warstwą antypoślizgową lub lakierem matowym antypoślizgowym,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likwidacja progu i  przygotowanie podłoża oraz ułożenie posadzki z materiałów antypoślizgowych - wykładzina antypoślizgowa. Antypoślizgowość to zdolność posadzki do przeciwdziałania poślizgowi na określonej powierzchni. Podczas kontroli należy przedłożyć atesty i certyfikaty, potwierdzające użycie materiałów antypoślizgowych.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poręczy w budynku mieszkalnym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wspornika kotary z kotarą (przy montażu należy zachować obszar powierzchni manewrowej),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  zakup i montaż niskich (tj. nie wyższych niż do 150 cm) harmonijkowych osłon rozsuwających się na boki pod katem 180 stopni, zachowując powierzchnie manewrową          z otworem wejściowym minimum 90 cm,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 przypadku osłony szklanej wymagane jest przedstawienie certyfikatu potwierdzającego, iż osłona wykonana jest ze szkła hartowanego/klejonego.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siedziska prysznicowego – dostosowanego i zamontowanego indywidualnie do potrzeb osoby niepełnosprawnej,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zakup siedziska wannowego regulowanego – dostosowanego  indywidualnie do potrzeb osoby niepełnosprawnej,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zakup i montaż miski ustępowej (podwieszanej lub stawianej – dostosowanej                           i zamontowanej indywidualnie do potrzeb osoby niepełnosprawnej,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deski sedesowej dostosowanej dla osób niepełnosprawnych (deska powinna być twarda i stabilna);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  W przypadku osób poruszających się przy pomocy wózka inwalidzkiego: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poszerzenie otworu drzwiowego oraz montaż drzwi wewnętrznych; drzwi do łazienki powinny otwierać się na zewnątrz pomieszczenia, mieć co najmniej szerokość 0,8 m                   i wysokość 2 m w świetle ościeżnicy, a w dolnej części - otwory o sumarycznym przekroju nie mniejszym niż 0,022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dopływu powietrza,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montaż drzwi zewnętrznych; drzwi powinny mieć szerokość 0,9 m i wysokość 2 m                   w świetle ościeżnicy,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 poszerzenie otworu drzwiowego – otwór drzwiowy w świetle ościeżnicy powinny mieć szerokość 0,9 m i wysokość 2 m,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  dostosowanie stolarki okiennej i drzwi balkonowych z obniżonymi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okuciami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(maksymalna wysokość klamek od poziomu posadzki 120 cm; w przypadku drzwi balkonowych dodatkowo zabezpieczenie drzwi przed uderzeniem podstopnicą  wózka do wysokości nie mniejszej niż 40 cm od poziomu posadzki),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obniżenie gniazd elektrycznych, wyłączników światła i innych,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wykonanie i montaż odbojników,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zakup i montaż lustra pochylnego w łazience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Dla osób z dysfunkcją narządu wzroku, stanowiącą powód wydania orzeczenia                      o niepełnosprawności, przy dokonaniu likwidacji barier w pomieszczeniach uwzględnia się wykonanie odpowiedniego doświetlenia pomieszczenia, oznakowanie lokalu i ciągów komunikacyjnych;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h) Dla osób niepełnosprawnych niewidomych i niedowidzących oraz osób                                z niepełnosprawnością ruchową - wykonanie instalacji oraz zakup i montaż urządzeń , w tym grzejników (maksymalnie 4 sztuki) ogrzewania z własnym źródłem ciepła na paliwo gazowe, olejowe lub energię elektryczną – pod warunkiem, że osoba mieszka samotnie lub z inną osobą niepełnosprawną – jeżeli nie istnieje system ogrzewania lub też istniejący funkcjonuje na paliwo stałe.</w:t>
      </w: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32E2E" w:rsidRDefault="00732E2E" w:rsidP="00732E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Nie jest możliwe przyznanie dofinansowania likwidacji barier architektonicznych w związku ze zmianą ogrzewania osobom niepełnosprawnym korzystającym z dofinansowania do tego typu robót w ramach programów likwidacji niskich emisji. </w:t>
      </w:r>
    </w:p>
    <w:p w:rsidR="00732E2E" w:rsidRDefault="00732E2E" w:rsidP="00732E2E">
      <w:pPr>
        <w:rPr>
          <w:color w:val="FF0000"/>
        </w:rPr>
      </w:pPr>
    </w:p>
    <w:p w:rsidR="00732E2E" w:rsidRDefault="00732E2E" w:rsidP="00732E2E"/>
    <w:p w:rsidR="00E0767F" w:rsidRDefault="00E0767F"/>
    <w:sectPr w:rsidR="00E0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23700"/>
    <w:multiLevelType w:val="hybridMultilevel"/>
    <w:tmpl w:val="5F92B8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2E"/>
    <w:rsid w:val="00732E2E"/>
    <w:rsid w:val="00746741"/>
    <w:rsid w:val="00E0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E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E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2241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</cp:lastModifiedBy>
  <cp:revision>2</cp:revision>
  <dcterms:created xsi:type="dcterms:W3CDTF">2016-12-09T12:43:00Z</dcterms:created>
  <dcterms:modified xsi:type="dcterms:W3CDTF">2016-12-09T13:18:00Z</dcterms:modified>
</cp:coreProperties>
</file>